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转发重庆市教育委员会办公室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《关于组织填报高校科技成果转化情况的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各二级学院、系（部）及职能部门：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重庆市教委办公室下发了《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关于组织填报高校科技成果转移转化情况的通知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》，现转发给你们，请各部门结合实际工作情况，按照通知要求，如实填报相关数据，并于11月8日（星期二）前将调查表及相关材料报送至教务处科研科（行政楼A栋306办公室），过期视为无相关工作情况。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联系方式：李治廷 42862891、42893126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9" w:leftChars="0" w:right="0" w:rightChars="0" w:hanging="1059" w:hangingChars="3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重庆市教育委员会办公室关于组织填报高校科技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9" w:leftChars="0" w:right="0" w:rightChars="0" w:hanging="1059" w:hangingChars="3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成果转移转化情况的通知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2016年10月31日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2"/>
        <w:widowControl/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pict>
          <v:group id="_x0000_s1026" o:spid="_x0000_s1026" o:spt="203" style="position:absolute;left:0pt;margin-left:-15.6pt;margin-top:-53.3pt;height:709.35pt;width:481.9pt;z-index:251658240;mso-width-relative:page;mso-height-relative:page;" coordorigin="1134,1519" coordsize="9638,14187">
            <o:lock v:ext="edit"/>
            <v:line id="_x0000_s1027" o:spid="_x0000_s1027" o:spt="20" style="position:absolute;left:1134;top:3005;height:0;width:9638;" filled="f" stroked="t" coordsize="21600,21600">
              <v:path arrowok="t"/>
              <v:fill on="f" focussize="0,0"/>
              <v:stroke weight="6pt" color="#FF0000" linestyle="thickThin"/>
              <v:imagedata o:title=""/>
              <o:lock v:ext="edit"/>
            </v:line>
            <v:line id="_x0000_s1028" o:spid="_x0000_s1028" o:spt="20" style="position:absolute;left:1134;top:15706;height:0;width:9638;" filled="f" stroked="t" coordsize="21600,21600">
              <v:path arrowok="t"/>
              <v:fill on="f" focussize="0,0"/>
              <v:stroke weight="6pt" color="#FF0000" linestyle="thinThick"/>
              <v:imagedata o:title=""/>
              <o:lock v:ext="edit"/>
            </v:line>
            <v:shape id="_x0000_s1029" o:spid="_x0000_s1029" o:spt="136" type="#_x0000_t136" style="position:absolute;left:1641;top:1519;height:1077;width:8504;" fillcolor="#FF0000" filled="t" stroked="f" coordsize="21600,21600">
              <v:path/>
              <v:fill on="t" focussize="0,0"/>
              <v:stroke on="f" color="#FF0000"/>
              <v:imagedata o:title=""/>
              <o:lock v:ext="edit"/>
              <v:textpath on="t" fitshape="t" fitpath="t" trim="t" xscale="f" string="重庆市教育委员会办公室" style="font-family:方正小标宋_GBK;font-size:36pt;font-weight:bold;v-rotate-letters:f;v-same-letter-heights:f;v-text-align:center;"/>
            </v:shape>
          </v:group>
        </w:pict>
      </w:r>
    </w:p>
    <w:p>
      <w:pPr>
        <w:pStyle w:val="2"/>
        <w:widowControl/>
        <w:spacing w:beforeAutospacing="0" w:afterAutospacing="0" w:line="62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重庆市教育委员会办公室</w:t>
      </w:r>
    </w:p>
    <w:p>
      <w:pPr>
        <w:pStyle w:val="2"/>
        <w:widowControl/>
        <w:spacing w:beforeAutospacing="0" w:afterAutospacing="0" w:line="6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关于组织填报高校科技成果转移转化情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的</w:t>
      </w:r>
    </w:p>
    <w:p>
      <w:pPr>
        <w:pStyle w:val="2"/>
        <w:widowControl/>
        <w:spacing w:beforeAutospacing="0" w:afterAutospacing="0" w:line="62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通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知</w:t>
      </w:r>
    </w:p>
    <w:p>
      <w:pPr>
        <w:pStyle w:val="4"/>
        <w:widowControl/>
        <w:spacing w:beforeAutospacing="0" w:afterAutospacing="0" w:line="620" w:lineRule="exact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各高校：</w:t>
      </w:r>
    </w:p>
    <w:p>
      <w:pPr>
        <w:pStyle w:val="4"/>
        <w:widowControl/>
        <w:spacing w:beforeAutospacing="0" w:afterAutospacing="0" w:line="620" w:lineRule="exact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按照教育部《关于组织填报高校科技成果转移转化工作调查表的通知》（教技司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379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号）要求，现组织填报高校科技成果转移转化工作调查表，具体要求如下：</w:t>
      </w:r>
    </w:p>
    <w:p>
      <w:pPr>
        <w:pStyle w:val="4"/>
        <w:widowControl/>
        <w:spacing w:beforeAutospacing="0" w:afterAutospacing="0" w:line="620" w:lineRule="exact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一、填报范围：具有一定科研基础和科技成果转移转化能力的全日制普通高等学校，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2015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年全年和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2016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1-9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月份开展科技成果转移转化工作情况。</w:t>
      </w:r>
    </w:p>
    <w:p>
      <w:pPr>
        <w:pStyle w:val="4"/>
        <w:widowControl/>
        <w:spacing w:beforeAutospacing="0" w:afterAutospacing="0" w:line="620" w:lineRule="exact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　　二、各高校根据部门职能职责分工，结合自身实际情况如实填报相关数据、材料。</w:t>
      </w:r>
    </w:p>
    <w:p>
      <w:pPr>
        <w:pStyle w:val="4"/>
        <w:widowControl/>
        <w:spacing w:beforeAutospacing="0" w:afterAutospacing="0" w:line="620" w:lineRule="exact"/>
        <w:ind w:firstLine="48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三、请各高校于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2016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日（星期五）前，将审核确认后的《高校科技成果转移转化工作调查表》纸质版加盖学校公章上报至市教委科技处，电子版发送至邮箱：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cqjwkjc@163.com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。联系人：王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洒、罗仁贵，电话：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63633551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63862091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620" w:lineRule="exact"/>
        <w:ind w:firstLine="48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附件：高校科技成果转移转化工作调查表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                                               </w:t>
      </w:r>
    </w:p>
    <w:p>
      <w:pPr>
        <w:pStyle w:val="4"/>
        <w:widowControl/>
        <w:spacing w:beforeAutospacing="0" w:afterAutospacing="0" w:line="620" w:lineRule="exact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重庆市教育委员会办公室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620" w:lineRule="exact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                            2016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21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日</w:t>
      </w:r>
    </w:p>
    <w:p>
      <w:pPr>
        <w:spacing w:line="44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高校科技成果转移转化工作调查表</w:t>
      </w:r>
    </w:p>
    <w:p>
      <w:pPr>
        <w:spacing w:line="24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ind w:firstLine="615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一、学校基本情况</w:t>
      </w:r>
    </w:p>
    <w:tbl>
      <w:tblPr>
        <w:tblStyle w:val="7"/>
        <w:tblW w:w="890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260"/>
        <w:gridCol w:w="2090"/>
        <w:gridCol w:w="320"/>
        <w:gridCol w:w="1523"/>
        <w:gridCol w:w="32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学校名称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隶属情况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中央部、委所属高校</w:t>
            </w:r>
            <w:r>
              <w:rPr>
                <w:spacing w:val="-10"/>
                <w:sz w:val="24"/>
              </w:rPr>
              <w:t xml:space="preserve">          </w:t>
            </w:r>
            <w:r>
              <w:rPr>
                <w:rFonts w:hint="eastAsia" w:ascii="宋体" w:hAnsi="宋体"/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省属高校</w:t>
            </w:r>
            <w:r>
              <w:rPr>
                <w:spacing w:val="-10"/>
                <w:sz w:val="24"/>
              </w:rPr>
              <w:t xml:space="preserve">        </w:t>
            </w:r>
            <w:r>
              <w:rPr>
                <w:rFonts w:hint="eastAsia" w:ascii="宋体" w:hAnsi="宋体"/>
                <w:spacing w:val="-1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姓名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所在部门、职务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手机号码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办公电话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4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电子邮件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传真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审核人（姓名、职务）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联系电话（手机）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0"/>
                <w:sz w:val="24"/>
              </w:rPr>
            </w:pPr>
          </w:p>
        </w:tc>
      </w:tr>
    </w:tbl>
    <w:p>
      <w:pPr>
        <w:ind w:firstLine="615"/>
        <w:jc w:val="left"/>
        <w:rPr>
          <w:sz w:val="24"/>
        </w:rPr>
      </w:pPr>
    </w:p>
    <w:p>
      <w:pPr>
        <w:ind w:firstLine="615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二、近两年来学校经费情况</w:t>
      </w:r>
    </w:p>
    <w:p>
      <w:pPr>
        <w:ind w:firstLine="6960" w:firstLineChars="290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金额：（万元）</w:t>
      </w:r>
    </w:p>
    <w:tbl>
      <w:tblPr>
        <w:tblStyle w:val="7"/>
        <w:tblW w:w="91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953"/>
        <w:gridCol w:w="1271"/>
        <w:gridCol w:w="1248"/>
        <w:gridCol w:w="1247"/>
        <w:gridCol w:w="1297"/>
        <w:gridCol w:w="945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纵向项目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横向项目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政府资助金额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其他（配套）金额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2015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1-9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月份）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615"/>
        <w:jc w:val="left"/>
        <w:rPr>
          <w:rFonts w:eastAsia="黑体"/>
          <w:sz w:val="28"/>
          <w:szCs w:val="28"/>
        </w:rPr>
      </w:pPr>
    </w:p>
    <w:p>
      <w:pPr>
        <w:ind w:firstLine="615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三、科技成果获得情况</w:t>
      </w:r>
    </w:p>
    <w:p>
      <w:pPr>
        <w:ind w:firstLine="615"/>
        <w:jc w:val="left"/>
        <w:rPr>
          <w:rFonts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（一）奖励情况</w:t>
      </w:r>
    </w:p>
    <w:tbl>
      <w:tblPr>
        <w:tblStyle w:val="7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500"/>
        <w:gridCol w:w="2809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省部级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2" w:firstLineChars="200"/>
        <w:jc w:val="left"/>
        <w:rPr>
          <w:rFonts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（二）知识产权申请、授权情况</w:t>
      </w:r>
    </w:p>
    <w:tbl>
      <w:tblPr>
        <w:tblStyle w:val="7"/>
        <w:tblW w:w="8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572"/>
        <w:gridCol w:w="1664"/>
        <w:gridCol w:w="166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发明专利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实用新型专利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外观设计专利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0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集成电路布图设计专有权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软件著作权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版权与邻接权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动植物新品种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技术（商业）秘密权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其他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51" w:firstLineChars="196"/>
        <w:jc w:val="left"/>
        <w:rPr>
          <w:rFonts w:ascii="方正楷体_GBK" w:eastAsia="方正楷体_GBK"/>
          <w:b/>
          <w:sz w:val="28"/>
          <w:szCs w:val="28"/>
        </w:rPr>
      </w:pPr>
    </w:p>
    <w:p>
      <w:pPr>
        <w:ind w:firstLine="551" w:firstLineChars="196"/>
        <w:jc w:val="left"/>
        <w:rPr>
          <w:rFonts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（三）鉴定、结题、验收情况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30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鉴定成果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项目结题、验收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ind w:firstLine="615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四、科技成果转移转化情况</w:t>
      </w:r>
    </w:p>
    <w:p>
      <w:pPr>
        <w:ind w:firstLine="615"/>
        <w:jc w:val="left"/>
        <w:rPr>
          <w:rFonts w:eastAsia="黑体"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（一）科技成果转移转化机构建设情况</w:t>
      </w:r>
    </w:p>
    <w:tbl>
      <w:tblPr>
        <w:tblStyle w:val="7"/>
        <w:tblW w:w="7642" w:type="dxa"/>
        <w:jc w:val="center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1060"/>
        <w:gridCol w:w="85"/>
        <w:gridCol w:w="992"/>
        <w:gridCol w:w="851"/>
        <w:gridCol w:w="14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有无专业从事科技转移转化机构</w:t>
            </w:r>
          </w:p>
        </w:tc>
        <w:tc>
          <w:tcPr>
            <w:tcW w:w="4688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是否为独立机构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是</w:t>
            </w:r>
          </w:p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1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从业人数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驻外机构（研究院、创新中心等科研派出机构数量）（个）</w:t>
            </w:r>
          </w:p>
        </w:tc>
        <w:tc>
          <w:tcPr>
            <w:tcW w:w="4688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有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独立法人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  <w:jc w:val="center"/>
        </w:trPr>
        <w:tc>
          <w:tcPr>
            <w:tcW w:w="295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□非</w:t>
            </w:r>
            <w:r>
              <w:rPr>
                <w:rFonts w:hint="eastAsia"/>
                <w:sz w:val="24"/>
                <w:szCs w:val="21"/>
              </w:rPr>
              <w:t>独立法人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参与各类科技、产业联盟数量（个）</w:t>
            </w:r>
          </w:p>
        </w:tc>
        <w:tc>
          <w:tcPr>
            <w:tcW w:w="4688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与地方政府签订合作协议数量（个）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（省级）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（地市级及以下）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与企业签订合作协议数量（个）</w:t>
            </w:r>
          </w:p>
        </w:tc>
        <w:tc>
          <w:tcPr>
            <w:tcW w:w="4688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与企业联合共建科研合作平台数量（个）</w:t>
            </w:r>
          </w:p>
        </w:tc>
        <w:tc>
          <w:tcPr>
            <w:tcW w:w="4688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</w:tbl>
    <w:p>
      <w:pPr>
        <w:ind w:firstLine="551" w:firstLineChars="196"/>
        <w:jc w:val="left"/>
        <w:rPr>
          <w:rFonts w:ascii="方正楷体_GBK" w:eastAsia="方正楷体_GBK"/>
          <w:b/>
          <w:sz w:val="28"/>
          <w:szCs w:val="28"/>
        </w:rPr>
      </w:pPr>
    </w:p>
    <w:p>
      <w:pPr>
        <w:ind w:firstLine="551" w:firstLineChars="196"/>
        <w:jc w:val="left"/>
        <w:rPr>
          <w:rFonts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（二）科技成果转移转化人员情况</w:t>
      </w:r>
    </w:p>
    <w:tbl>
      <w:tblPr>
        <w:tblStyle w:val="7"/>
        <w:tblW w:w="7642" w:type="dxa"/>
        <w:jc w:val="center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1145"/>
        <w:gridCol w:w="184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有无专业从事科技转移转化人员（包括第三方人员）</w:t>
            </w:r>
          </w:p>
        </w:tc>
        <w:tc>
          <w:tcPr>
            <w:tcW w:w="468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有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人数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295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有无设置科技成果转移转化服务岗位</w:t>
            </w:r>
          </w:p>
        </w:tc>
        <w:tc>
          <w:tcPr>
            <w:tcW w:w="468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有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人数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295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有无在教师序列设置科技成果转移转化岗</w:t>
            </w:r>
          </w:p>
        </w:tc>
        <w:tc>
          <w:tcPr>
            <w:tcW w:w="468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  <w:jc w:val="center"/>
        </w:trPr>
        <w:tc>
          <w:tcPr>
            <w:tcW w:w="2954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有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人数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在外兼职从事成果转化人员数（人）</w:t>
            </w:r>
          </w:p>
        </w:tc>
        <w:tc>
          <w:tcPr>
            <w:tcW w:w="468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离岗创业人员数（人）</w:t>
            </w:r>
          </w:p>
        </w:tc>
        <w:tc>
          <w:tcPr>
            <w:tcW w:w="468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大学生创新创业（人）</w:t>
            </w:r>
          </w:p>
        </w:tc>
        <w:tc>
          <w:tcPr>
            <w:tcW w:w="468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</w:tbl>
    <w:p>
      <w:pPr>
        <w:spacing w:line="280" w:lineRule="exact"/>
        <w:ind w:firstLine="551" w:firstLineChars="196"/>
        <w:jc w:val="left"/>
        <w:rPr>
          <w:rFonts w:ascii="方正楷体_GBK" w:eastAsia="方正楷体_GBK"/>
          <w:b/>
          <w:sz w:val="28"/>
          <w:szCs w:val="28"/>
        </w:rPr>
      </w:pPr>
    </w:p>
    <w:p>
      <w:pPr>
        <w:spacing w:line="280" w:lineRule="exact"/>
        <w:ind w:firstLine="551" w:firstLineChars="196"/>
        <w:jc w:val="left"/>
        <w:rPr>
          <w:rFonts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（三）科技成果转化总体情况</w:t>
      </w:r>
    </w:p>
    <w:p>
      <w:pPr>
        <w:spacing w:line="280" w:lineRule="exact"/>
        <w:ind w:firstLine="6360" w:firstLineChars="2650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金额：（万元）</w:t>
      </w:r>
    </w:p>
    <w:tbl>
      <w:tblPr>
        <w:tblStyle w:val="7"/>
        <w:tblW w:w="7642" w:type="dxa"/>
        <w:jc w:val="center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2344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项目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科技成果转让次数（次）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科技成果转让收入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专利许可次数（次）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专利许可收入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技术入股次数（次）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技术入股价值</w:t>
            </w: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4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</w:tbl>
    <w:p>
      <w:pPr>
        <w:ind w:firstLine="562" w:firstLineChars="200"/>
        <w:jc w:val="left"/>
        <w:rPr>
          <w:rFonts w:ascii="方正楷体_GBK" w:eastAsia="方正楷体_GBK"/>
          <w:b/>
          <w:sz w:val="28"/>
          <w:szCs w:val="28"/>
        </w:rPr>
      </w:pPr>
    </w:p>
    <w:p>
      <w:pPr>
        <w:ind w:firstLine="562" w:firstLineChars="200"/>
        <w:jc w:val="left"/>
        <w:rPr>
          <w:rFonts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（四）科技成果转化清单（</w:t>
      </w:r>
      <w:r>
        <w:rPr>
          <w:rFonts w:ascii="方正楷体_GBK" w:eastAsia="方正楷体_GBK"/>
          <w:b/>
          <w:sz w:val="28"/>
          <w:szCs w:val="28"/>
        </w:rPr>
        <w:t>2015</w:t>
      </w:r>
      <w:r>
        <w:rPr>
          <w:rFonts w:hint="eastAsia" w:ascii="方正楷体_GBK" w:eastAsia="方正楷体_GBK"/>
          <w:b/>
          <w:sz w:val="28"/>
          <w:szCs w:val="28"/>
        </w:rPr>
        <w:t>年</w:t>
      </w:r>
      <w:r>
        <w:rPr>
          <w:rFonts w:ascii="方正楷体_GBK" w:eastAsia="方正楷体_GBK"/>
          <w:b/>
          <w:sz w:val="28"/>
          <w:szCs w:val="28"/>
        </w:rPr>
        <w:t>1</w:t>
      </w:r>
      <w:r>
        <w:rPr>
          <w:rFonts w:hint="eastAsia" w:ascii="方正楷体_GBK" w:eastAsia="方正楷体_GBK"/>
          <w:b/>
          <w:sz w:val="28"/>
          <w:szCs w:val="28"/>
        </w:rPr>
        <w:t>月至</w:t>
      </w:r>
      <w:r>
        <w:rPr>
          <w:rFonts w:ascii="方正楷体_GBK" w:eastAsia="方正楷体_GBK"/>
          <w:b/>
          <w:sz w:val="28"/>
          <w:szCs w:val="28"/>
        </w:rPr>
        <w:t>2016</w:t>
      </w:r>
      <w:r>
        <w:rPr>
          <w:rFonts w:hint="eastAsia" w:ascii="方正楷体_GBK" w:eastAsia="方正楷体_GBK"/>
          <w:b/>
          <w:sz w:val="28"/>
          <w:szCs w:val="28"/>
        </w:rPr>
        <w:t>年</w:t>
      </w:r>
      <w:r>
        <w:rPr>
          <w:rFonts w:ascii="方正楷体_GBK" w:eastAsia="方正楷体_GBK"/>
          <w:b/>
          <w:sz w:val="28"/>
          <w:szCs w:val="28"/>
        </w:rPr>
        <w:t>9</w:t>
      </w:r>
      <w:r>
        <w:rPr>
          <w:rFonts w:hint="eastAsia" w:ascii="方正楷体_GBK" w:eastAsia="方正楷体_GBK"/>
          <w:b/>
          <w:sz w:val="28"/>
          <w:szCs w:val="28"/>
        </w:rPr>
        <w:t>月期间）</w:t>
      </w:r>
    </w:p>
    <w:tbl>
      <w:tblPr>
        <w:tblStyle w:val="7"/>
        <w:tblW w:w="8700" w:type="dxa"/>
        <w:jc w:val="center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386"/>
        <w:gridCol w:w="2084"/>
        <w:gridCol w:w="1308"/>
        <w:gridCol w:w="123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成果名称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定价（万元）</w:t>
            </w: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定价依据（协议、挂牌、拍卖等）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转化方式</w:t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转化时间</w:t>
            </w:r>
          </w:p>
        </w:tc>
        <w:tc>
          <w:tcPr>
            <w:tcW w:w="1262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取得成效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sz w:val="24"/>
                <w:szCs w:val="21"/>
              </w:rPr>
            </w:pPr>
          </w:p>
        </w:tc>
        <w:tc>
          <w:tcPr>
            <w:tcW w:w="1386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5" w:hRule="atLeast"/>
          <w:jc w:val="center"/>
        </w:trPr>
        <w:tc>
          <w:tcPr>
            <w:tcW w:w="1428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rPr>
                <w:rFonts w:ascii="宋体" w:cs="宋体"/>
                <w:sz w:val="22"/>
              </w:rPr>
            </w:pPr>
          </w:p>
        </w:tc>
      </w:tr>
    </w:tbl>
    <w:p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（可加页）</w:t>
      </w:r>
    </w:p>
    <w:p>
      <w:pPr>
        <w:snapToGrid w:val="0"/>
        <w:spacing w:line="240" w:lineRule="exact"/>
        <w:rPr>
          <w:rFonts w:eastAsia="黑体"/>
          <w:sz w:val="28"/>
          <w:szCs w:val="28"/>
        </w:rPr>
      </w:pPr>
    </w:p>
    <w:p>
      <w:pPr>
        <w:ind w:firstLine="615"/>
        <w:jc w:val="left"/>
        <w:rPr>
          <w:rFonts w:ascii="方正黑体_GBK" w:eastAsia="方正黑体_GBK"/>
          <w:spacing w:val="-10"/>
          <w:sz w:val="28"/>
          <w:szCs w:val="28"/>
        </w:rPr>
      </w:pPr>
      <w:r>
        <w:rPr>
          <w:rFonts w:hint="eastAsia" w:ascii="方正黑体_GBK" w:eastAsia="方正黑体_GBK"/>
          <w:spacing w:val="-10"/>
          <w:sz w:val="28"/>
          <w:szCs w:val="28"/>
        </w:rPr>
        <w:t>五、近两年来（</w:t>
      </w:r>
      <w:r>
        <w:rPr>
          <w:rFonts w:ascii="方正黑体_GBK" w:eastAsia="方正黑体_GBK"/>
          <w:spacing w:val="-10"/>
          <w:sz w:val="28"/>
          <w:szCs w:val="28"/>
        </w:rPr>
        <w:t>2015</w:t>
      </w:r>
      <w:r>
        <w:rPr>
          <w:rFonts w:hint="eastAsia" w:ascii="方正黑体_GBK" w:eastAsia="方正黑体_GBK"/>
          <w:spacing w:val="-10"/>
          <w:sz w:val="28"/>
          <w:szCs w:val="28"/>
        </w:rPr>
        <w:t>年</w:t>
      </w:r>
      <w:r>
        <w:rPr>
          <w:rFonts w:ascii="方正黑体_GBK" w:eastAsia="方正黑体_GBK"/>
          <w:spacing w:val="-10"/>
          <w:sz w:val="28"/>
          <w:szCs w:val="28"/>
        </w:rPr>
        <w:t>1</w:t>
      </w:r>
      <w:r>
        <w:rPr>
          <w:rFonts w:hint="eastAsia" w:ascii="方正黑体_GBK" w:eastAsia="方正黑体_GBK"/>
          <w:spacing w:val="-10"/>
          <w:sz w:val="28"/>
          <w:szCs w:val="28"/>
        </w:rPr>
        <w:t>月至</w:t>
      </w:r>
      <w:r>
        <w:rPr>
          <w:rFonts w:ascii="方正黑体_GBK" w:eastAsia="方正黑体_GBK"/>
          <w:spacing w:val="-10"/>
          <w:sz w:val="28"/>
          <w:szCs w:val="28"/>
        </w:rPr>
        <w:t>2016</w:t>
      </w:r>
      <w:r>
        <w:rPr>
          <w:rFonts w:hint="eastAsia" w:ascii="方正黑体_GBK" w:eastAsia="方正黑体_GBK"/>
          <w:spacing w:val="-10"/>
          <w:sz w:val="28"/>
          <w:szCs w:val="28"/>
        </w:rPr>
        <w:t>年</w:t>
      </w:r>
      <w:r>
        <w:rPr>
          <w:rFonts w:ascii="方正黑体_GBK" w:eastAsia="方正黑体_GBK"/>
          <w:spacing w:val="-10"/>
          <w:sz w:val="28"/>
          <w:szCs w:val="28"/>
        </w:rPr>
        <w:t>9</w:t>
      </w:r>
      <w:r>
        <w:rPr>
          <w:rFonts w:hint="eastAsia" w:ascii="方正黑体_GBK" w:eastAsia="方正黑体_GBK"/>
          <w:spacing w:val="-10"/>
          <w:sz w:val="28"/>
          <w:szCs w:val="28"/>
        </w:rPr>
        <w:t>月）成果转化收入及分配情况</w:t>
      </w:r>
    </w:p>
    <w:p>
      <w:pPr>
        <w:ind w:firstLine="551" w:firstLineChars="196"/>
        <w:jc w:val="left"/>
        <w:rPr>
          <w:rFonts w:ascii="宋体"/>
          <w:sz w:val="24"/>
        </w:rPr>
      </w:pPr>
      <w:r>
        <w:rPr>
          <w:rFonts w:hint="eastAsia" w:ascii="方正楷体_GBK" w:eastAsia="方正楷体_GBK"/>
          <w:b/>
          <w:sz w:val="28"/>
          <w:szCs w:val="28"/>
        </w:rPr>
        <w:t>（一）现金收入及分配情况</w:t>
      </w:r>
      <w:r>
        <w:rPr>
          <w:sz w:val="28"/>
          <w:szCs w:val="28"/>
        </w:rPr>
        <w:t xml:space="preserve">                     </w:t>
      </w:r>
      <w:r>
        <w:rPr>
          <w:rFonts w:hint="eastAsia" w:ascii="宋体" w:hAnsi="宋体"/>
          <w:sz w:val="24"/>
        </w:rPr>
        <w:t>金额：（万元）</w:t>
      </w:r>
    </w:p>
    <w:tbl>
      <w:tblPr>
        <w:tblStyle w:val="7"/>
        <w:tblW w:w="862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725"/>
        <w:gridCol w:w="2126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111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项目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2015</w:t>
            </w:r>
            <w:r>
              <w:rPr>
                <w:rFonts w:hint="eastAsia"/>
                <w:sz w:val="24"/>
                <w:szCs w:val="21"/>
              </w:rPr>
              <w:t>年度</w:t>
            </w:r>
          </w:p>
        </w:tc>
        <w:tc>
          <w:tcPr>
            <w:tcW w:w="2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111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科技成果转化取得的现金收入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分配情况</w:t>
            </w:r>
          </w:p>
        </w:tc>
        <w:tc>
          <w:tcPr>
            <w:tcW w:w="2725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课题组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snapToGrid w:val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（第三方）中介机构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学校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学院（系、所）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25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其他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spacing w:line="280" w:lineRule="exact"/>
        <w:ind w:firstLine="562" w:firstLineChars="200"/>
        <w:jc w:val="left"/>
        <w:rPr>
          <w:rFonts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（二）取得股份及分配情况</w:t>
      </w:r>
    </w:p>
    <w:p>
      <w:pPr>
        <w:spacing w:line="280" w:lineRule="exact"/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rFonts w:hint="eastAsia"/>
          <w:sz w:val="24"/>
        </w:rPr>
        <w:t>单位：万股</w:t>
      </w:r>
    </w:p>
    <w:tbl>
      <w:tblPr>
        <w:tblStyle w:val="7"/>
        <w:tblW w:w="855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703"/>
        <w:gridCol w:w="2108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07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项目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2015</w:t>
            </w:r>
            <w:r>
              <w:rPr>
                <w:rFonts w:hint="eastAsia"/>
                <w:sz w:val="24"/>
                <w:szCs w:val="21"/>
              </w:rPr>
              <w:t>年度</w:t>
            </w: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07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科技成果转化取得的股份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分配情况</w:t>
            </w:r>
          </w:p>
        </w:tc>
        <w:tc>
          <w:tcPr>
            <w:tcW w:w="270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课题组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snapToGrid w:val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（第三方）中介机构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学校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3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学院（系、所）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其他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</w:tbl>
    <w:p>
      <w:pPr>
        <w:ind w:firstLine="551" w:firstLineChars="196"/>
        <w:jc w:val="left"/>
        <w:rPr>
          <w:rFonts w:ascii="方正楷体_GBK" w:eastAsia="方正楷体_GBK"/>
          <w:b/>
          <w:sz w:val="28"/>
          <w:szCs w:val="28"/>
        </w:rPr>
      </w:pPr>
    </w:p>
    <w:p>
      <w:pPr>
        <w:ind w:firstLine="551" w:firstLineChars="196"/>
        <w:jc w:val="left"/>
        <w:rPr>
          <w:rFonts w:ascii="方正楷体_GBK" w:eastAsia="方正楷体_GBK"/>
          <w:b/>
          <w:sz w:val="24"/>
        </w:rPr>
      </w:pPr>
      <w:r>
        <w:rPr>
          <w:rFonts w:hint="eastAsia" w:ascii="方正楷体_GBK" w:eastAsia="方正楷体_GBK"/>
          <w:b/>
          <w:sz w:val="28"/>
          <w:szCs w:val="28"/>
        </w:rPr>
        <w:t>（三）取得股权及分配情况</w:t>
      </w:r>
    </w:p>
    <w:tbl>
      <w:tblPr>
        <w:tblStyle w:val="7"/>
        <w:tblW w:w="855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703"/>
        <w:gridCol w:w="2108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07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项目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2015</w:t>
            </w:r>
            <w:r>
              <w:rPr>
                <w:rFonts w:hint="eastAsia"/>
                <w:sz w:val="24"/>
                <w:szCs w:val="21"/>
              </w:rPr>
              <w:t>年度</w:t>
            </w: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07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科技成果转化取得的股权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分配比例</w:t>
            </w:r>
          </w:p>
        </w:tc>
        <w:tc>
          <w:tcPr>
            <w:tcW w:w="270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课题组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snapToGrid w:val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（第三方）中介机构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学校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8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学院（系、所）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703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其他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36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sz w:val="24"/>
        </w:rPr>
      </w:pPr>
    </w:p>
    <w:p>
      <w:pPr>
        <w:spacing w:line="280" w:lineRule="exact"/>
        <w:ind w:firstLine="615"/>
        <w:jc w:val="left"/>
        <w:rPr>
          <w:sz w:val="24"/>
        </w:rPr>
      </w:pPr>
      <w:r>
        <w:rPr>
          <w:rFonts w:hint="eastAsia" w:eastAsia="黑体"/>
          <w:sz w:val="28"/>
          <w:szCs w:val="28"/>
        </w:rPr>
        <w:t>六、高校科技成果转移转化机制、体制建设情况</w:t>
      </w:r>
    </w:p>
    <w:p>
      <w:pPr>
        <w:spacing w:line="280" w:lineRule="exact"/>
        <w:ind w:firstLine="615"/>
        <w:jc w:val="left"/>
        <w:rPr>
          <w:sz w:val="24"/>
        </w:rPr>
      </w:pPr>
      <w:r>
        <w:rPr>
          <w:rFonts w:hint="eastAsia" w:ascii="方正楷体_GBK" w:eastAsia="方正楷体_GBK"/>
          <w:b/>
          <w:sz w:val="28"/>
          <w:szCs w:val="28"/>
        </w:rPr>
        <w:t>（一）领导、组织机构建设情况</w:t>
      </w:r>
    </w:p>
    <w:tbl>
      <w:tblPr>
        <w:tblStyle w:val="7"/>
        <w:tblW w:w="8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285"/>
        <w:gridCol w:w="1387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63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是否有成立领导小组</w:t>
            </w:r>
          </w:p>
        </w:tc>
        <w:tc>
          <w:tcPr>
            <w:tcW w:w="5860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3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□是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组长（姓名、职务）</w:t>
            </w:r>
          </w:p>
        </w:tc>
        <w:tc>
          <w:tcPr>
            <w:tcW w:w="318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3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成员部门</w:t>
            </w:r>
          </w:p>
        </w:tc>
        <w:tc>
          <w:tcPr>
            <w:tcW w:w="318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3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是否有执行机构</w:t>
            </w:r>
          </w:p>
        </w:tc>
        <w:tc>
          <w:tcPr>
            <w:tcW w:w="5860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63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□是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机构名称</w:t>
            </w:r>
          </w:p>
        </w:tc>
        <w:tc>
          <w:tcPr>
            <w:tcW w:w="3188" w:type="dxa"/>
            <w:vAlign w:val="center"/>
          </w:tcPr>
          <w:p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</w:tbl>
    <w:p>
      <w:pPr>
        <w:ind w:firstLine="551" w:firstLineChars="196"/>
        <w:jc w:val="left"/>
        <w:rPr>
          <w:rFonts w:ascii="方正楷体_GBK" w:eastAsia="方正楷体_GBK"/>
          <w:b/>
          <w:sz w:val="28"/>
          <w:szCs w:val="28"/>
        </w:rPr>
      </w:pPr>
    </w:p>
    <w:p>
      <w:pPr>
        <w:ind w:firstLine="551" w:firstLineChars="196"/>
        <w:jc w:val="left"/>
        <w:rPr>
          <w:rFonts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（二）高校科技成果转移转化相关管理文件情况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5264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2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3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left="839" w:leftChars="171" w:hanging="480" w:hangingChars="200"/>
        <w:jc w:val="left"/>
        <w:rPr>
          <w:sz w:val="24"/>
        </w:rPr>
      </w:pPr>
      <w:r>
        <w:rPr>
          <w:rFonts w:hint="eastAsia"/>
          <w:sz w:val="24"/>
        </w:rPr>
        <w:t>注：请提供与科技成果转移转化相关的管理、处置分配、人事岗位设置、公示、考核评价等制度，并列明具体文件名称、文号及发布时间。</w:t>
      </w:r>
    </w:p>
    <w:p>
      <w:pPr>
        <w:spacing w:line="400" w:lineRule="exact"/>
        <w:ind w:firstLine="615"/>
        <w:jc w:val="left"/>
        <w:rPr>
          <w:rFonts w:ascii="方正黑体_GBK" w:eastAsia="方正黑体_GBK"/>
          <w:sz w:val="28"/>
          <w:szCs w:val="28"/>
        </w:rPr>
      </w:pPr>
    </w:p>
    <w:p>
      <w:pPr>
        <w:spacing w:line="400" w:lineRule="exact"/>
        <w:ind w:firstLine="615"/>
        <w:jc w:val="lef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七、其他方面情况</w:t>
      </w:r>
    </w:p>
    <w:p>
      <w:pPr>
        <w:spacing w:line="40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（一）学校在科教融合、资源开放共享方面，做了哪些有益的尝试，效果如何？</w:t>
      </w:r>
    </w:p>
    <w:p>
      <w:pPr>
        <w:spacing w:line="40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（二）支持大学生创新创业方面，学校采取了哪些措施，效果如何？</w:t>
      </w:r>
    </w:p>
    <w:p>
      <w:pPr>
        <w:spacing w:line="40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（三）学校所属地区对于科技成果转移转化工作有何支持政策？有哪些具体支持措施？</w:t>
      </w:r>
    </w:p>
    <w:p>
      <w:pPr>
        <w:spacing w:line="400" w:lineRule="exact"/>
        <w:ind w:firstLine="615"/>
        <w:jc w:val="lef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八、存在的问题与挑战</w:t>
      </w:r>
    </w:p>
    <w:p>
      <w:pPr>
        <w:spacing w:line="40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分析科技成果转移转化工作存在的问题与挑战，并提供涉及到的政策文件及其准确表述、具体案例分析、针对性的意见和建议。</w:t>
      </w:r>
    </w:p>
    <w:p>
      <w:pPr>
        <w:spacing w:line="400" w:lineRule="exact"/>
        <w:ind w:firstLine="615"/>
        <w:jc w:val="lef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九、特色典型案例</w:t>
      </w:r>
    </w:p>
    <w:p>
      <w:pPr>
        <w:spacing w:line="40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学校开展了哪些有利于科技成果转移转化工作的探索，采取了哪些措施促进本校科技成果转移转化工作？在此基础上总结了哪些有益的科技成果转移转化模式？（请以典型、成功案例形式予以列举。）</w:t>
      </w:r>
    </w:p>
    <w:p>
      <w:pPr>
        <w:spacing w:line="400" w:lineRule="exact"/>
        <w:ind w:firstLine="562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（可另附页）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417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字体管家仿宋">
    <w:altName w:val="仿宋_GB2312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313D"/>
    <w:rsid w:val="39933E90"/>
    <w:rsid w:val="3CA61C9B"/>
    <w:rsid w:val="4C8E313D"/>
    <w:rsid w:val="6E0A144B"/>
    <w:rsid w:val="7574755A"/>
    <w:rsid w:val="7C611A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2016-10-31T01:19:00Z</dcterms:created>
  <dc:creator>Administrator</dc:creator>
  <cp:lastModifiedBy>Administrator</cp:lastModifiedBy>
  <dcterms:modified xsi:type="dcterms:W3CDTF">2016-10-31T02:04:22Z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